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8D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附表1：通用航空与飞行学院2026年毕业硕士研究生学位论文评审、答辩和学位审核</w:t>
      </w:r>
    </w:p>
    <w:p w14:paraId="7CFA0F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工作时间安排表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8"/>
        <w:gridCol w:w="4647"/>
        <w:gridCol w:w="1476"/>
        <w:gridCol w:w="4328"/>
      </w:tblGrid>
      <w:tr w14:paraId="28E3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56547C36">
            <w:pPr>
              <w:jc w:val="center"/>
              <w:rPr>
                <w:rFonts w:hint="eastAsia" w:eastAsiaTheme="minorEastAsia"/>
                <w:vertAlign w:val="baseline"/>
                <w:lang w:val="en-US" w:eastAsia="zh-CN"/>
              </w:rPr>
            </w:pPr>
            <w:r>
              <w:rPr>
                <w:rFonts w:hint="eastAsia"/>
                <w:vertAlign w:val="baseline"/>
                <w:lang w:val="en-US" w:eastAsia="zh-CN"/>
              </w:rPr>
              <w:t>项目</w:t>
            </w:r>
          </w:p>
        </w:tc>
        <w:tc>
          <w:tcPr>
            <w:tcW w:w="4647" w:type="dxa"/>
            <w:vAlign w:val="center"/>
          </w:tcPr>
          <w:p w14:paraId="4056D244">
            <w:pPr>
              <w:jc w:val="center"/>
              <w:rPr>
                <w:rFonts w:hint="default" w:eastAsiaTheme="minorEastAsia"/>
                <w:vertAlign w:val="baseline"/>
                <w:lang w:val="en-US" w:eastAsia="zh-CN"/>
              </w:rPr>
            </w:pPr>
            <w:r>
              <w:rPr>
                <w:rFonts w:hint="eastAsia"/>
                <w:vertAlign w:val="baseline"/>
                <w:lang w:val="en-US" w:eastAsia="zh-CN"/>
              </w:rPr>
              <w:t>主要内容</w:t>
            </w:r>
          </w:p>
        </w:tc>
        <w:tc>
          <w:tcPr>
            <w:tcW w:w="1476" w:type="dxa"/>
            <w:vAlign w:val="center"/>
          </w:tcPr>
          <w:p w14:paraId="5908BA42">
            <w:pPr>
              <w:jc w:val="center"/>
              <w:rPr>
                <w:rFonts w:hint="default" w:eastAsiaTheme="minorEastAsia"/>
                <w:vertAlign w:val="baseline"/>
                <w:lang w:val="en-US" w:eastAsia="zh-CN"/>
              </w:rPr>
            </w:pPr>
            <w:r>
              <w:rPr>
                <w:rFonts w:hint="eastAsia"/>
                <w:vertAlign w:val="baseline"/>
                <w:lang w:val="en-US" w:eastAsia="zh-CN"/>
              </w:rPr>
              <w:t>完成时间</w:t>
            </w:r>
          </w:p>
        </w:tc>
        <w:tc>
          <w:tcPr>
            <w:tcW w:w="4328" w:type="dxa"/>
            <w:vAlign w:val="center"/>
          </w:tcPr>
          <w:p w14:paraId="02FB483F">
            <w:pPr>
              <w:jc w:val="center"/>
              <w:rPr>
                <w:rFonts w:hint="eastAsia" w:eastAsiaTheme="minorEastAsia"/>
                <w:vertAlign w:val="baseline"/>
                <w:lang w:val="en-US" w:eastAsia="zh-CN"/>
              </w:rPr>
            </w:pPr>
            <w:r>
              <w:rPr>
                <w:rFonts w:hint="eastAsia"/>
                <w:vertAlign w:val="baseline"/>
                <w:lang w:val="en-US" w:eastAsia="zh-CN"/>
              </w:rPr>
              <w:t>备注</w:t>
            </w:r>
          </w:p>
        </w:tc>
      </w:tr>
      <w:tr w14:paraId="783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Merge w:val="restart"/>
            <w:vAlign w:val="center"/>
          </w:tcPr>
          <w:p w14:paraId="12FF262B">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培养资格审核</w:t>
            </w:r>
          </w:p>
        </w:tc>
        <w:tc>
          <w:tcPr>
            <w:tcW w:w="4647" w:type="dxa"/>
            <w:vAlign w:val="center"/>
          </w:tcPr>
          <w:p w14:paraId="2A8727ED">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cstheme="minorEastAsia"/>
                <w:sz w:val="18"/>
                <w:szCs w:val="18"/>
                <w:vertAlign w:val="baseline"/>
                <w:lang w:val="en-US" w:eastAsia="zh-CN"/>
              </w:rPr>
              <w:t>课程成绩、中期考核、开题报告、专业实践报告、学术活动、综合素质能力实践</w:t>
            </w:r>
            <w:r>
              <w:rPr>
                <w:rFonts w:hint="eastAsia" w:asciiTheme="minorEastAsia" w:hAnsiTheme="minorEastAsia" w:eastAsiaTheme="minorEastAsia" w:cstheme="minorEastAsia"/>
                <w:color w:val="3F3F3F"/>
                <w:kern w:val="0"/>
                <w:sz w:val="18"/>
                <w:szCs w:val="18"/>
                <w:lang w:val="en-US" w:eastAsia="zh-CN" w:bidi="ar"/>
              </w:rPr>
              <w:t>等</w:t>
            </w:r>
          </w:p>
        </w:tc>
        <w:tc>
          <w:tcPr>
            <w:tcW w:w="1476" w:type="dxa"/>
            <w:vAlign w:val="center"/>
          </w:tcPr>
          <w:p w14:paraId="48605107">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202</w:t>
            </w:r>
            <w:r>
              <w:rPr>
                <w:rFonts w:hint="eastAsia" w:asciiTheme="minorEastAsia" w:hAnsiTheme="minorEastAsia" w:cstheme="minorEastAsia"/>
                <w:sz w:val="18"/>
                <w:szCs w:val="18"/>
                <w:vertAlign w:val="baseline"/>
                <w:lang w:val="en-US" w:eastAsia="zh-CN"/>
              </w:rPr>
              <w:t>5.12.3前</w:t>
            </w:r>
          </w:p>
        </w:tc>
        <w:tc>
          <w:tcPr>
            <w:tcW w:w="4328" w:type="dxa"/>
            <w:vAlign w:val="center"/>
          </w:tcPr>
          <w:p w14:paraId="20E587F1">
            <w:pPr>
              <w:jc w:val="left"/>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学生完成</w:t>
            </w:r>
            <w:r>
              <w:rPr>
                <w:rFonts w:hint="eastAsia" w:asciiTheme="minorEastAsia" w:hAnsiTheme="minorEastAsia" w:cstheme="minorEastAsia"/>
                <w:sz w:val="18"/>
                <w:szCs w:val="18"/>
                <w:vertAlign w:val="baseline"/>
                <w:lang w:val="en-US" w:eastAsia="zh-CN"/>
              </w:rPr>
              <w:t>系统中“毕业与学位-培养环节自检”。</w:t>
            </w:r>
            <w:r>
              <w:rPr>
                <w:rFonts w:hint="eastAsia" w:asciiTheme="minorEastAsia" w:hAnsiTheme="minorEastAsia" w:cstheme="minorEastAsia"/>
                <w:sz w:val="18"/>
                <w:szCs w:val="18"/>
                <w:vertAlign w:val="baseline"/>
                <w:lang w:val="en-US" w:eastAsia="zh-CN"/>
              </w:rPr>
              <w:br w:type="textWrapping"/>
            </w:r>
            <w:r>
              <w:rPr>
                <w:rFonts w:hint="eastAsia" w:asciiTheme="minorEastAsia" w:hAnsiTheme="minorEastAsia" w:cstheme="minorEastAsia"/>
                <w:sz w:val="18"/>
                <w:szCs w:val="18"/>
                <w:vertAlign w:val="baseline"/>
                <w:lang w:val="en-US" w:eastAsia="zh-CN"/>
              </w:rPr>
              <w:t>中期考核、开题报告、专业实践报告、学术活动、综合素质能力实践等未按时提交，学分未满足要求，培养计划未完成等，将不能够通过资格审核。</w:t>
            </w:r>
          </w:p>
        </w:tc>
      </w:tr>
      <w:tr w14:paraId="74D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Merge w:val="continue"/>
            <w:vAlign w:val="center"/>
          </w:tcPr>
          <w:p w14:paraId="61D57EE7">
            <w:pPr>
              <w:jc w:val="center"/>
              <w:rPr>
                <w:rFonts w:hint="eastAsia" w:asciiTheme="minorEastAsia" w:hAnsiTheme="minorEastAsia" w:eastAsiaTheme="minorEastAsia" w:cstheme="minorEastAsia"/>
                <w:sz w:val="18"/>
                <w:szCs w:val="18"/>
                <w:vertAlign w:val="baseline"/>
              </w:rPr>
            </w:pPr>
          </w:p>
        </w:tc>
        <w:tc>
          <w:tcPr>
            <w:tcW w:w="4647" w:type="dxa"/>
            <w:vAlign w:val="center"/>
          </w:tcPr>
          <w:p w14:paraId="2B73F746">
            <w:pPr>
              <w:keepNext w:val="0"/>
              <w:keepLines w:val="0"/>
              <w:widowControl/>
              <w:suppressLineNumbers w:val="0"/>
              <w:jc w:val="center"/>
              <w:rPr>
                <w:rFonts w:hint="default"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cstheme="minorEastAsia"/>
                <w:color w:val="3F3F3F"/>
                <w:kern w:val="0"/>
                <w:sz w:val="18"/>
                <w:szCs w:val="18"/>
                <w:lang w:val="en-US" w:eastAsia="zh-CN" w:bidi="ar"/>
              </w:rPr>
              <w:t>审核培养资格</w:t>
            </w:r>
          </w:p>
        </w:tc>
        <w:tc>
          <w:tcPr>
            <w:tcW w:w="1476" w:type="dxa"/>
            <w:vAlign w:val="center"/>
          </w:tcPr>
          <w:p w14:paraId="66621583">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2025.12.5前</w:t>
            </w:r>
          </w:p>
        </w:tc>
        <w:tc>
          <w:tcPr>
            <w:tcW w:w="4328" w:type="dxa"/>
            <w:vAlign w:val="center"/>
          </w:tcPr>
          <w:p w14:paraId="42996BE1">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学院进行培养资格审核</w:t>
            </w:r>
          </w:p>
        </w:tc>
      </w:tr>
      <w:tr w14:paraId="0BFC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428" w:type="dxa"/>
            <w:vAlign w:val="center"/>
          </w:tcPr>
          <w:p w14:paraId="74D65F82">
            <w:pPr>
              <w:keepNext w:val="0"/>
              <w:keepLines w:val="0"/>
              <w:widowControl/>
              <w:suppressLineNumbers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学位论文不上网申请</w:t>
            </w:r>
          </w:p>
          <w:p w14:paraId="22C3BCE6">
            <w:pPr>
              <w:jc w:val="center"/>
              <w:rPr>
                <w:rFonts w:hint="eastAsia" w:asciiTheme="minorEastAsia" w:hAnsiTheme="minorEastAsia" w:eastAsiaTheme="minorEastAsia" w:cstheme="minorEastAsia"/>
                <w:sz w:val="18"/>
                <w:szCs w:val="18"/>
                <w:vertAlign w:val="baseline"/>
              </w:rPr>
            </w:pPr>
          </w:p>
        </w:tc>
        <w:tc>
          <w:tcPr>
            <w:tcW w:w="4647" w:type="dxa"/>
            <w:vAlign w:val="center"/>
          </w:tcPr>
          <w:p w14:paraId="6BB52AF9">
            <w:pPr>
              <w:keepNext w:val="0"/>
              <w:keepLines w:val="0"/>
              <w:widowControl/>
              <w:suppressLineNumbers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拟申请学位论文不上网的硕士研究生提交《南京航空航天大学研究生学位论文不上传互联网申请表》和相关证明材料至学院</w:t>
            </w:r>
            <w:r>
              <w:rPr>
                <w:rFonts w:hint="eastAsia" w:asciiTheme="minorEastAsia" w:hAnsiTheme="minorEastAsia" w:cstheme="minorEastAsia"/>
                <w:color w:val="3F3F3F"/>
                <w:kern w:val="0"/>
                <w:sz w:val="18"/>
                <w:szCs w:val="18"/>
                <w:lang w:val="en-US" w:eastAsia="zh-CN" w:bidi="ar"/>
              </w:rPr>
              <w:t>学科与科研办</w:t>
            </w:r>
            <w:r>
              <w:rPr>
                <w:rFonts w:hint="eastAsia" w:asciiTheme="minorEastAsia" w:hAnsiTheme="minorEastAsia" w:eastAsiaTheme="minorEastAsia" w:cstheme="minorEastAsia"/>
                <w:color w:val="3F3F3F"/>
                <w:kern w:val="0"/>
                <w:sz w:val="18"/>
                <w:szCs w:val="18"/>
                <w:lang w:val="en-US" w:eastAsia="zh-CN" w:bidi="ar"/>
              </w:rPr>
              <w:t>公室。</w:t>
            </w:r>
          </w:p>
          <w:p w14:paraId="7446A8C1">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注意:申请不上传互联网的学位论文须参加校抽查评审，并参加学校或学院组织的集中答辩。</w:t>
            </w:r>
          </w:p>
        </w:tc>
        <w:tc>
          <w:tcPr>
            <w:tcW w:w="1476" w:type="dxa"/>
            <w:vAlign w:val="center"/>
          </w:tcPr>
          <w:p w14:paraId="0C3EA7F1">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2025.12.22</w:t>
            </w:r>
          </w:p>
        </w:tc>
        <w:tc>
          <w:tcPr>
            <w:tcW w:w="4328" w:type="dxa"/>
            <w:vAlign w:val="center"/>
          </w:tcPr>
          <w:p w14:paraId="3ECCD963">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宋体" w:hAnsi="宋体" w:eastAsia="宋体" w:cs="宋体"/>
                <w:color w:val="3F3F3F"/>
                <w:kern w:val="0"/>
                <w:sz w:val="18"/>
                <w:szCs w:val="18"/>
                <w:lang w:val="en-US" w:eastAsia="zh-CN" w:bidi="ar"/>
              </w:rPr>
              <w:t>请于 2025年12月22日前提交不上网申请和相关证明材料至学院研究生学科与科研办公室。逾期不再受理。</w:t>
            </w:r>
          </w:p>
        </w:tc>
      </w:tr>
      <w:tr w14:paraId="101A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3428" w:type="dxa"/>
            <w:vAlign w:val="center"/>
          </w:tcPr>
          <w:p w14:paraId="644108C6">
            <w:pPr>
              <w:keepNext w:val="0"/>
              <w:keepLines w:val="0"/>
              <w:widowControl/>
              <w:suppressLineNumbers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学位论文</w:t>
            </w:r>
          </w:p>
          <w:p w14:paraId="0E63E152">
            <w:pPr>
              <w:keepNext w:val="0"/>
              <w:keepLines w:val="0"/>
              <w:widowControl/>
              <w:suppressLineNumbers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 xml:space="preserve">重合度检测 </w:t>
            </w:r>
          </w:p>
          <w:p w14:paraId="3B2E6567">
            <w:pPr>
              <w:jc w:val="center"/>
              <w:rPr>
                <w:rFonts w:hint="eastAsia" w:asciiTheme="minorEastAsia" w:hAnsiTheme="minorEastAsia" w:eastAsiaTheme="minorEastAsia" w:cstheme="minorEastAsia"/>
                <w:sz w:val="18"/>
                <w:szCs w:val="18"/>
                <w:vertAlign w:val="baseline"/>
              </w:rPr>
            </w:pPr>
          </w:p>
        </w:tc>
        <w:tc>
          <w:tcPr>
            <w:tcW w:w="4647" w:type="dxa"/>
            <w:vAlign w:val="center"/>
          </w:tcPr>
          <w:p w14:paraId="49948C7E">
            <w:pPr>
              <w:keepNext w:val="0"/>
              <w:keepLines w:val="0"/>
              <w:widowControl/>
              <w:suppressLineNumbers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在研究生管理系统中提交论文查重申请，上传学位论文。</w:t>
            </w:r>
          </w:p>
          <w:p w14:paraId="6F52C542">
            <w:pPr>
              <w:keepNext w:val="0"/>
              <w:keepLines w:val="0"/>
              <w:widowControl/>
              <w:suppressLineNumbers w:val="0"/>
              <w:jc w:val="left"/>
              <w:rPr>
                <w:rFonts w:hint="eastAsia"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eastAsiaTheme="minorEastAsia" w:cstheme="minorEastAsia"/>
                <w:color w:val="3F3F3F"/>
                <w:kern w:val="0"/>
                <w:sz w:val="18"/>
                <w:szCs w:val="18"/>
                <w:lang w:val="en-US" w:eastAsia="zh-CN" w:bidi="ar"/>
              </w:rPr>
              <w:t>要求：</w:t>
            </w:r>
          </w:p>
          <w:p w14:paraId="62444667">
            <w:pPr>
              <w:keepNext w:val="0"/>
              <w:keepLines w:val="0"/>
              <w:widowControl/>
              <w:suppressLineNumbers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1、学位论文电子版（doc、pdf 格式）</w:t>
            </w:r>
          </w:p>
          <w:p w14:paraId="1C0E24B9">
            <w:pPr>
              <w:keepNext w:val="0"/>
              <w:keepLines w:val="0"/>
              <w:widowControl/>
              <w:suppressLineNumbers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2、上传的检测论文命名格式：“学号_</w:t>
            </w:r>
            <w:r>
              <w:rPr>
                <w:rFonts w:hint="eastAsia" w:asciiTheme="minorEastAsia" w:hAnsiTheme="minorEastAsia" w:cstheme="minorEastAsia"/>
                <w:color w:val="3F3F3F"/>
                <w:kern w:val="0"/>
                <w:sz w:val="18"/>
                <w:szCs w:val="18"/>
                <w:lang w:val="en-US" w:eastAsia="zh-CN" w:bidi="ar"/>
              </w:rPr>
              <w:t>姓名</w:t>
            </w:r>
            <w:r>
              <w:rPr>
                <w:rFonts w:hint="eastAsia" w:asciiTheme="minorEastAsia" w:hAnsiTheme="minorEastAsia" w:eastAsiaTheme="minorEastAsia" w:cstheme="minorEastAsia"/>
                <w:color w:val="3F3F3F"/>
                <w:kern w:val="0"/>
                <w:sz w:val="18"/>
                <w:szCs w:val="18"/>
                <w:lang w:val="en-US" w:eastAsia="zh-CN" w:bidi="ar"/>
              </w:rPr>
              <w:t>_论文题目_专业_导师”</w:t>
            </w:r>
          </w:p>
          <w:p w14:paraId="54552783">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3、查重论文一般是全文，可以查重正文部分（从绪论到结论）</w:t>
            </w:r>
          </w:p>
        </w:tc>
        <w:tc>
          <w:tcPr>
            <w:tcW w:w="1476" w:type="dxa"/>
            <w:vAlign w:val="center"/>
          </w:tcPr>
          <w:p w14:paraId="38DD35C9">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2025.12.29</w:t>
            </w:r>
          </w:p>
        </w:tc>
        <w:tc>
          <w:tcPr>
            <w:tcW w:w="4328" w:type="dxa"/>
            <w:vAlign w:val="center"/>
          </w:tcPr>
          <w:p w14:paraId="7DBAEA0F">
            <w:pPr>
              <w:jc w:val="left"/>
              <w:rPr>
                <w:rFonts w:hint="eastAsia" w:asciiTheme="minorEastAsia" w:hAnsiTheme="minorEastAsia" w:eastAsiaTheme="minorEastAsia" w:cstheme="minorEastAsia"/>
                <w:sz w:val="18"/>
                <w:szCs w:val="18"/>
                <w:vertAlign w:val="baseline"/>
                <w:lang w:eastAsia="zh-CN"/>
              </w:rPr>
            </w:pPr>
            <w:r>
              <w:rPr>
                <w:rFonts w:hint="eastAsia" w:asciiTheme="minorEastAsia" w:hAnsiTheme="minorEastAsia" w:eastAsiaTheme="minorEastAsia" w:cstheme="minorEastAsia"/>
                <w:sz w:val="18"/>
                <w:szCs w:val="18"/>
                <w:vertAlign w:val="baseline"/>
              </w:rPr>
              <w:t>请于 202</w:t>
            </w:r>
            <w:r>
              <w:rPr>
                <w:rFonts w:hint="eastAsia" w:asciiTheme="minorEastAsia" w:hAnsiTheme="minorEastAsia" w:cstheme="minorEastAsia"/>
                <w:sz w:val="18"/>
                <w:szCs w:val="18"/>
                <w:vertAlign w:val="baseline"/>
                <w:lang w:val="en-US" w:eastAsia="zh-CN"/>
              </w:rPr>
              <w:t>5</w:t>
            </w:r>
            <w:r>
              <w:rPr>
                <w:rFonts w:hint="eastAsia" w:asciiTheme="minorEastAsia" w:hAnsiTheme="minorEastAsia" w:eastAsiaTheme="minorEastAsia" w:cstheme="minorEastAsia"/>
                <w:sz w:val="18"/>
                <w:szCs w:val="18"/>
                <w:vertAlign w:val="baseline"/>
              </w:rPr>
              <w:t>年12月</w:t>
            </w:r>
            <w:r>
              <w:rPr>
                <w:rFonts w:hint="eastAsia" w:asciiTheme="minorEastAsia" w:hAnsiTheme="minorEastAsia" w:cstheme="minorEastAsia"/>
                <w:sz w:val="18"/>
                <w:szCs w:val="18"/>
                <w:vertAlign w:val="baseline"/>
                <w:lang w:val="en-US" w:eastAsia="zh-CN"/>
              </w:rPr>
              <w:t>29</w:t>
            </w:r>
            <w:r>
              <w:rPr>
                <w:rFonts w:hint="eastAsia" w:asciiTheme="minorEastAsia" w:hAnsiTheme="minorEastAsia" w:eastAsiaTheme="minorEastAsia" w:cstheme="minorEastAsia"/>
                <w:sz w:val="18"/>
                <w:szCs w:val="18"/>
                <w:vertAlign w:val="baseline"/>
              </w:rPr>
              <w:t>日上午1</w:t>
            </w:r>
            <w:r>
              <w:rPr>
                <w:rFonts w:hint="eastAsia" w:asciiTheme="minorEastAsia" w:hAnsiTheme="minorEastAsia" w:cstheme="minorEastAsia"/>
                <w:sz w:val="18"/>
                <w:szCs w:val="18"/>
                <w:vertAlign w:val="baseline"/>
                <w:lang w:val="en-US" w:eastAsia="zh-CN"/>
              </w:rPr>
              <w:t>1</w:t>
            </w:r>
            <w:r>
              <w:rPr>
                <w:rFonts w:hint="eastAsia" w:asciiTheme="minorEastAsia" w:hAnsiTheme="minorEastAsia" w:eastAsiaTheme="minorEastAsia" w:cstheme="minorEastAsia"/>
                <w:sz w:val="18"/>
                <w:szCs w:val="18"/>
                <w:vertAlign w:val="baseline"/>
              </w:rPr>
              <w:t>：00前提交论文查重申请，逾期未提交者不参加第一次重合度检测，可参加第二次查重但默认为放弃一次查重机会</w:t>
            </w:r>
            <w:r>
              <w:rPr>
                <w:rFonts w:hint="eastAsia" w:asciiTheme="minorEastAsia" w:hAnsiTheme="minorEastAsia" w:cstheme="minorEastAsia"/>
                <w:sz w:val="18"/>
                <w:szCs w:val="18"/>
                <w:vertAlign w:val="baseline"/>
                <w:lang w:eastAsia="zh-CN"/>
              </w:rPr>
              <w:t>。</w:t>
            </w:r>
            <w:r>
              <w:rPr>
                <w:rFonts w:hint="eastAsia" w:asciiTheme="minorEastAsia" w:hAnsiTheme="minorEastAsia" w:cstheme="minorEastAsia"/>
                <w:sz w:val="18"/>
                <w:szCs w:val="18"/>
                <w:vertAlign w:val="baseline"/>
                <w:lang w:eastAsia="zh-CN"/>
              </w:rPr>
              <w:br w:type="textWrapping"/>
            </w:r>
            <w:r>
              <w:rPr>
                <w:rFonts w:hint="eastAsia" w:asciiTheme="minorEastAsia" w:hAnsiTheme="minorEastAsia" w:eastAsiaTheme="minorEastAsia" w:cstheme="minorEastAsia"/>
                <w:color w:val="FF0000"/>
                <w:kern w:val="0"/>
                <w:sz w:val="18"/>
                <w:szCs w:val="18"/>
                <w:lang w:val="en-US" w:eastAsia="zh-CN" w:bidi="ar"/>
              </w:rPr>
              <w:t>未参加或未通过第一次查重的论文</w:t>
            </w:r>
            <w:r>
              <w:rPr>
                <w:rFonts w:hint="eastAsia" w:asciiTheme="minorEastAsia" w:hAnsiTheme="minorEastAsia" w:cstheme="minorEastAsia"/>
                <w:color w:val="FF0000"/>
                <w:kern w:val="0"/>
                <w:sz w:val="18"/>
                <w:szCs w:val="18"/>
                <w:lang w:val="en-US" w:eastAsia="zh-CN" w:bidi="ar"/>
              </w:rPr>
              <w:t>请于</w:t>
            </w:r>
            <w:r>
              <w:rPr>
                <w:rFonts w:hint="eastAsia" w:asciiTheme="minorEastAsia" w:hAnsiTheme="minorEastAsia" w:cstheme="minorEastAsia"/>
                <w:sz w:val="18"/>
                <w:szCs w:val="18"/>
                <w:vertAlign w:val="baseline"/>
                <w:lang w:val="en-US" w:eastAsia="zh-CN"/>
              </w:rPr>
              <w:t>2025年12月31日上午11点前提交论文查重申请，</w:t>
            </w:r>
            <w:r>
              <w:rPr>
                <w:rFonts w:hint="eastAsia" w:asciiTheme="minorEastAsia" w:hAnsiTheme="minorEastAsia" w:cstheme="minorEastAsia"/>
                <w:b/>
                <w:bCs/>
                <w:color w:val="FF0000"/>
                <w:sz w:val="18"/>
                <w:szCs w:val="18"/>
                <w:vertAlign w:val="baseline"/>
                <w:lang w:val="en-US" w:eastAsia="zh-CN"/>
              </w:rPr>
              <w:t>逾期未提交或检测结果仍不满足要求者延期送审。</w:t>
            </w:r>
          </w:p>
        </w:tc>
      </w:tr>
      <w:tr w14:paraId="04EF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515603E4">
            <w:pPr>
              <w:keepNext w:val="0"/>
              <w:keepLines w:val="0"/>
              <w:widowControl/>
              <w:suppressLineNumbers w:val="0"/>
              <w:jc w:val="center"/>
              <w:rPr>
                <w:rFonts w:hint="default"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eastAsiaTheme="minorEastAsia" w:cstheme="minorEastAsia"/>
                <w:color w:val="3F3F3F"/>
                <w:kern w:val="0"/>
                <w:sz w:val="18"/>
                <w:szCs w:val="18"/>
                <w:lang w:val="en-US" w:eastAsia="zh-CN" w:bidi="ar"/>
              </w:rPr>
              <w:t>学位论文评审审批</w:t>
            </w:r>
          </w:p>
        </w:tc>
        <w:tc>
          <w:tcPr>
            <w:tcW w:w="4647" w:type="dxa"/>
            <w:vAlign w:val="center"/>
          </w:tcPr>
          <w:p w14:paraId="3D7A56FC">
            <w:pPr>
              <w:keepNext w:val="0"/>
              <w:keepLines w:val="0"/>
              <w:widowControl/>
              <w:suppressLineNumbers w:val="0"/>
              <w:jc w:val="left"/>
              <w:rPr>
                <w:rFonts w:hint="default"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eastAsiaTheme="minorEastAsia" w:cstheme="minorEastAsia"/>
                <w:color w:val="3F3F3F"/>
                <w:kern w:val="0"/>
                <w:sz w:val="18"/>
                <w:szCs w:val="18"/>
                <w:lang w:val="en-US" w:eastAsia="zh-CN" w:bidi="ar"/>
              </w:rPr>
              <w:t>系统审批</w:t>
            </w:r>
          </w:p>
        </w:tc>
        <w:tc>
          <w:tcPr>
            <w:tcW w:w="1476" w:type="dxa"/>
            <w:vAlign w:val="center"/>
          </w:tcPr>
          <w:p w14:paraId="16725EC0">
            <w:pPr>
              <w:jc w:val="cente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2026.1.7前</w:t>
            </w:r>
          </w:p>
        </w:tc>
        <w:tc>
          <w:tcPr>
            <w:tcW w:w="4328" w:type="dxa"/>
            <w:vAlign w:val="center"/>
          </w:tcPr>
          <w:p w14:paraId="32FEC0BA">
            <w:pPr>
              <w:jc w:val="left"/>
              <w:rPr>
                <w:rFonts w:hint="eastAsia" w:asciiTheme="minorEastAsia" w:hAnsiTheme="minorEastAsia" w:cstheme="minorEastAsia"/>
                <w:sz w:val="18"/>
                <w:szCs w:val="18"/>
                <w:vertAlign w:val="baseline"/>
                <w:lang w:val="en-US" w:eastAsia="zh-CN"/>
              </w:rPr>
            </w:pPr>
          </w:p>
        </w:tc>
      </w:tr>
      <w:tr w14:paraId="49A6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65C9483B">
            <w:pPr>
              <w:keepNext w:val="0"/>
              <w:keepLines w:val="0"/>
              <w:widowControl/>
              <w:suppressLineNumbers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校抽查评审学位论文</w:t>
            </w:r>
          </w:p>
          <w:p w14:paraId="3238526F">
            <w:pPr>
              <w:jc w:val="center"/>
              <w:rPr>
                <w:rFonts w:hint="eastAsia" w:asciiTheme="minorEastAsia" w:hAnsiTheme="minorEastAsia" w:eastAsiaTheme="minorEastAsia" w:cstheme="minorEastAsia"/>
                <w:sz w:val="18"/>
                <w:szCs w:val="18"/>
                <w:vertAlign w:val="baseline"/>
              </w:rPr>
            </w:pPr>
          </w:p>
        </w:tc>
        <w:tc>
          <w:tcPr>
            <w:tcW w:w="4647" w:type="dxa"/>
            <w:vAlign w:val="center"/>
          </w:tcPr>
          <w:p w14:paraId="7854884F">
            <w:pPr>
              <w:keepNext w:val="0"/>
              <w:keepLines w:val="0"/>
              <w:widowControl/>
              <w:suppressLineNumbers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校抽查硕士研究生在研究生管理系统中提交论文送审申请，并上传学位论文，导师审核。</w:t>
            </w:r>
          </w:p>
          <w:p w14:paraId="09E0E984">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要求：学位论文提交 pdf 格式。全文须隐去作者、导师姓名、学校名称、学校代码（10287）等信息，以“学号_论文”命名。</w:t>
            </w:r>
          </w:p>
        </w:tc>
        <w:tc>
          <w:tcPr>
            <w:tcW w:w="1476" w:type="dxa"/>
            <w:vAlign w:val="center"/>
          </w:tcPr>
          <w:p w14:paraId="385D85C7">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2026.1.9</w:t>
            </w:r>
          </w:p>
        </w:tc>
        <w:tc>
          <w:tcPr>
            <w:tcW w:w="4328" w:type="dxa"/>
            <w:vAlign w:val="center"/>
          </w:tcPr>
          <w:p w14:paraId="03ADF219">
            <w:pPr>
              <w:keepNext w:val="0"/>
              <w:keepLines w:val="0"/>
              <w:widowControl/>
              <w:suppressLineNumbers w:val="0"/>
              <w:jc w:val="left"/>
              <w:rPr>
                <w:rFonts w:hint="default" w:asciiTheme="minorEastAsia" w:hAnsiTheme="minorEastAsia" w:eastAsiaTheme="minorEastAsia" w:cstheme="minorEastAsia"/>
                <w:sz w:val="18"/>
                <w:szCs w:val="18"/>
                <w:vertAlign w:val="baseline"/>
                <w:lang w:val="en-US" w:eastAsia="zh-CN"/>
              </w:rPr>
            </w:pPr>
          </w:p>
        </w:tc>
      </w:tr>
      <w:tr w14:paraId="7987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747DF2E0">
            <w:pPr>
              <w:keepNext w:val="0"/>
              <w:keepLines w:val="0"/>
              <w:widowControl/>
              <w:suppressLineNumbers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学院评审学位论文</w:t>
            </w:r>
          </w:p>
          <w:p w14:paraId="0F20EBC9">
            <w:pPr>
              <w:jc w:val="center"/>
              <w:rPr>
                <w:rFonts w:hint="eastAsia" w:asciiTheme="minorEastAsia" w:hAnsiTheme="minorEastAsia" w:eastAsiaTheme="minorEastAsia" w:cstheme="minorEastAsia"/>
                <w:sz w:val="18"/>
                <w:szCs w:val="18"/>
                <w:vertAlign w:val="baseline"/>
              </w:rPr>
            </w:pPr>
          </w:p>
        </w:tc>
        <w:tc>
          <w:tcPr>
            <w:tcW w:w="4647" w:type="dxa"/>
            <w:vAlign w:val="center"/>
          </w:tcPr>
          <w:p w14:paraId="4B17EC09">
            <w:pPr>
              <w:keepNext w:val="0"/>
              <w:keepLines w:val="0"/>
              <w:widowControl/>
              <w:suppressLineNumbers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硕士研究生在研究生管理系统中提交论文送审申请，并上传学位论文，导师审核。</w:t>
            </w:r>
          </w:p>
          <w:p w14:paraId="6EDA811E">
            <w:pPr>
              <w:keepNext w:val="0"/>
              <w:keepLines w:val="0"/>
              <w:widowControl/>
              <w:suppressLineNumbers w:val="0"/>
              <w:jc w:val="left"/>
              <w:rPr>
                <w:rFonts w:hint="eastAsia" w:asciiTheme="minorEastAsia" w:hAnsiTheme="minorEastAsia" w:eastAsiaTheme="minorEastAsia" w:cstheme="minorEastAsia"/>
                <w:sz w:val="18"/>
                <w:szCs w:val="18"/>
                <w:vertAlign w:val="baseline"/>
              </w:rPr>
            </w:pPr>
          </w:p>
        </w:tc>
        <w:tc>
          <w:tcPr>
            <w:tcW w:w="1476" w:type="dxa"/>
            <w:vAlign w:val="center"/>
          </w:tcPr>
          <w:p w14:paraId="2CBC8A1A">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2026.1.9</w:t>
            </w:r>
          </w:p>
        </w:tc>
        <w:tc>
          <w:tcPr>
            <w:tcW w:w="4328" w:type="dxa"/>
            <w:vAlign w:val="center"/>
          </w:tcPr>
          <w:p w14:paraId="542FA84F">
            <w:pPr>
              <w:jc w:val="center"/>
              <w:rPr>
                <w:rFonts w:hint="eastAsia" w:asciiTheme="minorEastAsia" w:hAnsiTheme="minorEastAsia" w:cstheme="minorEastAsia"/>
                <w:color w:val="3F3F3F"/>
                <w:kern w:val="0"/>
                <w:sz w:val="18"/>
                <w:szCs w:val="18"/>
                <w:lang w:val="en-US" w:eastAsia="zh-CN" w:bidi="ar"/>
              </w:rPr>
            </w:pPr>
            <w:r>
              <w:rPr>
                <w:rFonts w:hint="eastAsia" w:asciiTheme="minorEastAsia" w:hAnsiTheme="minorEastAsia" w:cstheme="minorEastAsia"/>
                <w:color w:val="3F3F3F"/>
                <w:kern w:val="0"/>
                <w:sz w:val="18"/>
                <w:szCs w:val="18"/>
                <w:lang w:val="en-US" w:eastAsia="zh-CN" w:bidi="ar"/>
              </w:rPr>
              <w:t>所有材料由班长</w:t>
            </w:r>
            <w:r>
              <w:rPr>
                <w:rFonts w:hint="eastAsia" w:asciiTheme="minorEastAsia" w:hAnsiTheme="minorEastAsia" w:eastAsiaTheme="minorEastAsia" w:cstheme="minorEastAsia"/>
                <w:color w:val="3F3F3F"/>
                <w:kern w:val="0"/>
                <w:sz w:val="18"/>
                <w:szCs w:val="18"/>
                <w:lang w:val="en-US" w:eastAsia="zh-CN" w:bidi="ar"/>
              </w:rPr>
              <w:t>统一</w:t>
            </w:r>
            <w:r>
              <w:rPr>
                <w:rFonts w:hint="eastAsia" w:asciiTheme="minorEastAsia" w:hAnsiTheme="minorEastAsia" w:cstheme="minorEastAsia"/>
                <w:color w:val="3F3F3F"/>
                <w:kern w:val="0"/>
                <w:sz w:val="18"/>
                <w:szCs w:val="18"/>
                <w:lang w:val="en-US" w:eastAsia="zh-CN" w:bidi="ar"/>
              </w:rPr>
              <w:t>收齐提交：</w:t>
            </w:r>
            <w:r>
              <w:rPr>
                <w:rFonts w:hint="eastAsia" w:asciiTheme="minorEastAsia" w:hAnsiTheme="minorEastAsia" w:cstheme="minorEastAsia"/>
                <w:color w:val="3F3F3F"/>
                <w:kern w:val="0"/>
                <w:sz w:val="18"/>
                <w:szCs w:val="18"/>
                <w:lang w:val="en-US" w:eastAsia="zh-CN" w:bidi="ar"/>
              </w:rPr>
              <w:br w:type="textWrapping"/>
            </w:r>
            <w:r>
              <w:rPr>
                <w:rFonts w:hint="eastAsia" w:asciiTheme="minorEastAsia" w:hAnsiTheme="minorEastAsia" w:cstheme="minorEastAsia"/>
                <w:color w:val="3F3F3F"/>
                <w:kern w:val="0"/>
                <w:sz w:val="18"/>
                <w:szCs w:val="18"/>
                <w:lang w:val="en-US" w:eastAsia="zh-CN" w:bidi="ar"/>
              </w:rPr>
              <w:t>（1）学位论文。PDF格式，汇总成压缩包。全文（含参考文献）进行盲审处理（隐去学校、作者、导师姓名等相关信息。目录从“第一章 绪论”开始，“在学期间的研究成果及发表的学术论文”为必填项，并进行盲审处理）。论文编号见附件1。命名：学号-学位论文 。</w:t>
            </w:r>
          </w:p>
          <w:p w14:paraId="326B0CE7">
            <w:pPr>
              <w:jc w:val="center"/>
              <w:rPr>
                <w:rFonts w:hint="eastAsia" w:asciiTheme="minorEastAsia" w:hAnsiTheme="minorEastAsia" w:cstheme="minorEastAsia"/>
                <w:color w:val="3F3F3F"/>
                <w:kern w:val="0"/>
                <w:sz w:val="18"/>
                <w:szCs w:val="18"/>
                <w:lang w:val="en-US" w:eastAsia="zh-CN" w:bidi="ar"/>
              </w:rPr>
            </w:pPr>
            <w:r>
              <w:rPr>
                <w:rFonts w:hint="eastAsia" w:asciiTheme="minorEastAsia" w:hAnsiTheme="minorEastAsia" w:cstheme="minorEastAsia"/>
                <w:color w:val="3F3F3F"/>
                <w:kern w:val="0"/>
                <w:sz w:val="18"/>
                <w:szCs w:val="18"/>
                <w:lang w:val="en-US" w:eastAsia="zh-CN" w:bidi="ar"/>
              </w:rPr>
              <w:t>（2）评阅书。PDF格式、word格式分别汇总成压缩包，进行盲审处理（研究生管理信息系统下载，隐去学校、作者、导师姓名等相关信息）。命名：学号-评阅书。</w:t>
            </w:r>
          </w:p>
          <w:p w14:paraId="330E24A7">
            <w:pPr>
              <w:jc w:val="center"/>
              <w:rPr>
                <w:rFonts w:hint="eastAsia" w:asciiTheme="minorEastAsia" w:hAnsiTheme="minorEastAsia" w:cstheme="minorEastAsia"/>
                <w:color w:val="3F3F3F"/>
                <w:kern w:val="0"/>
                <w:sz w:val="18"/>
                <w:szCs w:val="18"/>
                <w:lang w:val="en-US" w:eastAsia="zh-CN" w:bidi="ar"/>
              </w:rPr>
            </w:pPr>
            <w:r>
              <w:rPr>
                <w:rFonts w:hint="eastAsia" w:asciiTheme="minorEastAsia" w:hAnsiTheme="minorEastAsia" w:cstheme="minorEastAsia"/>
                <w:color w:val="3F3F3F"/>
                <w:kern w:val="0"/>
                <w:sz w:val="18"/>
                <w:szCs w:val="18"/>
                <w:lang w:val="en-US" w:eastAsia="zh-CN" w:bidi="ar"/>
              </w:rPr>
              <w:t>（3）在读期间发表的创新成果。PDF格式，汇总成压缩包。学术论文：封面、目录和文章首页或正式录用通知（需附样稿），授权专利：扫描件等。每份材料的首页上均需有导师签字。命名：学号-创新成果。</w:t>
            </w:r>
          </w:p>
          <w:p w14:paraId="22D41A98">
            <w:pPr>
              <w:jc w:val="center"/>
              <w:rPr>
                <w:rFonts w:hint="default" w:asciiTheme="minorEastAsia" w:hAnsiTheme="minorEastAsia" w:eastAsiaTheme="minorEastAsia" w:cstheme="minorEastAsia"/>
                <w:sz w:val="18"/>
                <w:szCs w:val="18"/>
                <w:vertAlign w:val="baseline"/>
                <w:lang w:val="en-US"/>
              </w:rPr>
            </w:pPr>
            <w:r>
              <w:rPr>
                <w:rFonts w:hint="eastAsia" w:asciiTheme="minorEastAsia" w:hAnsiTheme="minorEastAsia" w:cstheme="minorEastAsia"/>
                <w:color w:val="3F3F3F"/>
                <w:kern w:val="0"/>
                <w:sz w:val="18"/>
                <w:szCs w:val="18"/>
                <w:lang w:val="en-US" w:eastAsia="zh-CN" w:bidi="ar"/>
              </w:rPr>
              <w:t>（4）硕士生学位论文格式自查表（见附件2）。纸质一式一份。参照学校文件：《南京航空航天大学研究生学位论文撰写要求》。</w:t>
            </w:r>
          </w:p>
        </w:tc>
      </w:tr>
      <w:tr w14:paraId="7C31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shd w:val="clear" w:color="auto" w:fill="auto"/>
            <w:vAlign w:val="center"/>
          </w:tcPr>
          <w:p w14:paraId="75087F8D">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cstheme="minorEastAsia"/>
                <w:sz w:val="18"/>
                <w:szCs w:val="18"/>
                <w:vertAlign w:val="baseline"/>
                <w:lang w:val="en-US" w:eastAsia="zh-CN"/>
              </w:rPr>
              <w:t>申请延期</w:t>
            </w:r>
          </w:p>
        </w:tc>
        <w:tc>
          <w:tcPr>
            <w:tcW w:w="4647" w:type="dxa"/>
            <w:shd w:val="clear" w:color="auto" w:fill="auto"/>
            <w:vAlign w:val="center"/>
          </w:tcPr>
          <w:p w14:paraId="782125B6">
            <w:pPr>
              <w:keepNext w:val="0"/>
              <w:keepLines w:val="0"/>
              <w:widowControl/>
              <w:suppressLineNumbers w:val="0"/>
              <w:jc w:val="left"/>
              <w:rPr>
                <w:rFonts w:hint="eastAsia"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cstheme="minorEastAsia"/>
                <w:sz w:val="18"/>
                <w:szCs w:val="18"/>
                <w:vertAlign w:val="baseline"/>
                <w:lang w:val="en-US" w:eastAsia="zh-CN"/>
              </w:rPr>
              <w:t>申请延期送审及答辩</w:t>
            </w:r>
          </w:p>
        </w:tc>
        <w:tc>
          <w:tcPr>
            <w:tcW w:w="1476" w:type="dxa"/>
            <w:shd w:val="clear" w:color="auto" w:fill="auto"/>
            <w:vAlign w:val="center"/>
          </w:tcPr>
          <w:p w14:paraId="71A3A4CC">
            <w:pPr>
              <w:jc w:val="center"/>
              <w:rPr>
                <w:rFonts w:hint="eastAsia"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cstheme="minorEastAsia"/>
                <w:sz w:val="18"/>
                <w:szCs w:val="18"/>
                <w:vertAlign w:val="baseline"/>
                <w:lang w:val="en-US" w:eastAsia="zh-CN"/>
              </w:rPr>
              <w:t>2</w:t>
            </w:r>
            <w:bookmarkStart w:id="0" w:name="_GoBack"/>
            <w:bookmarkEnd w:id="0"/>
            <w:r>
              <w:rPr>
                <w:rFonts w:hint="eastAsia" w:asciiTheme="minorEastAsia" w:hAnsiTheme="minorEastAsia" w:cstheme="minorEastAsia"/>
                <w:sz w:val="18"/>
                <w:szCs w:val="18"/>
                <w:vertAlign w:val="baseline"/>
                <w:lang w:val="en-US" w:eastAsia="zh-CN"/>
              </w:rPr>
              <w:t>026.1.7前</w:t>
            </w:r>
          </w:p>
        </w:tc>
        <w:tc>
          <w:tcPr>
            <w:tcW w:w="4328" w:type="dxa"/>
            <w:shd w:val="clear" w:color="auto" w:fill="auto"/>
            <w:vAlign w:val="center"/>
          </w:tcPr>
          <w:p w14:paraId="069BD676">
            <w:pPr>
              <w:keepNext w:val="0"/>
              <w:keepLines w:val="0"/>
              <w:widowControl/>
              <w:suppressLineNumbers w:val="0"/>
              <w:jc w:val="left"/>
              <w:rPr>
                <w:rFonts w:hint="default" w:asciiTheme="minorEastAsia" w:hAnsiTheme="minorEastAsia" w:eastAsiaTheme="minorEastAsia" w:cstheme="minorEastAsia"/>
                <w:kern w:val="2"/>
                <w:sz w:val="18"/>
                <w:szCs w:val="18"/>
                <w:vertAlign w:val="baseline"/>
                <w:lang w:val="en-US" w:eastAsia="zh-CN" w:bidi="ar-SA"/>
              </w:rPr>
            </w:pPr>
            <w:r>
              <w:rPr>
                <w:rFonts w:hint="eastAsia" w:asciiTheme="minorEastAsia" w:hAnsiTheme="minorEastAsia" w:cstheme="minorEastAsia"/>
                <w:kern w:val="2"/>
                <w:sz w:val="18"/>
                <w:szCs w:val="18"/>
                <w:highlight w:val="none"/>
                <w:vertAlign w:val="baseline"/>
                <w:lang w:val="en-US" w:eastAsia="zh-CN" w:bidi="ar-SA"/>
              </w:rPr>
              <w:t>申请延期需到2026年4月以后方能申请论文送审。</w:t>
            </w:r>
          </w:p>
        </w:tc>
      </w:tr>
      <w:tr w14:paraId="574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1E7A17DC">
            <w:pPr>
              <w:keepNext w:val="0"/>
              <w:keepLines w:val="0"/>
              <w:widowControl/>
              <w:suppressLineNumbers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3F3F3F"/>
                <w:kern w:val="0"/>
                <w:sz w:val="18"/>
                <w:szCs w:val="18"/>
                <w:lang w:val="en-US" w:eastAsia="zh-CN" w:bidi="ar"/>
              </w:rPr>
              <w:t>提交申请学位的创新</w:t>
            </w:r>
          </w:p>
          <w:p w14:paraId="55746E29">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成果</w:t>
            </w:r>
          </w:p>
        </w:tc>
        <w:tc>
          <w:tcPr>
            <w:tcW w:w="4647" w:type="dxa"/>
            <w:vAlign w:val="center"/>
          </w:tcPr>
          <w:p w14:paraId="62365111">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在学期间发表的学术论文、专利等成果，填写登记表，并提交证明材料。</w:t>
            </w:r>
          </w:p>
        </w:tc>
        <w:tc>
          <w:tcPr>
            <w:tcW w:w="1476" w:type="dxa"/>
            <w:vAlign w:val="center"/>
          </w:tcPr>
          <w:p w14:paraId="04539854">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2026.3.3</w:t>
            </w:r>
          </w:p>
        </w:tc>
        <w:tc>
          <w:tcPr>
            <w:tcW w:w="4328" w:type="dxa"/>
            <w:vAlign w:val="center"/>
          </w:tcPr>
          <w:p w14:paraId="251B7FCF">
            <w:pPr>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202</w:t>
            </w:r>
            <w:r>
              <w:rPr>
                <w:rFonts w:hint="eastAsia" w:asciiTheme="minorEastAsia" w:hAnsiTheme="minorEastAsia" w:cstheme="minorEastAsia"/>
                <w:sz w:val="18"/>
                <w:szCs w:val="18"/>
                <w:vertAlign w:val="baseline"/>
                <w:lang w:val="en-US" w:eastAsia="zh-CN"/>
              </w:rPr>
              <w:t>6</w:t>
            </w:r>
            <w:r>
              <w:rPr>
                <w:rFonts w:hint="eastAsia" w:asciiTheme="minorEastAsia" w:hAnsiTheme="minorEastAsia" w:eastAsiaTheme="minorEastAsia" w:cstheme="minorEastAsia"/>
                <w:sz w:val="18"/>
                <w:szCs w:val="18"/>
                <w:vertAlign w:val="baseline"/>
              </w:rPr>
              <w:t xml:space="preserve"> 年3月3日前，以班级为单位提交证明材料，包括：已发表的学术论文复印件（封面、目录、文章首页）或正式录用通知（需附样稿），申请或授权的专利复印件等，每份材料首页均需有导师签字。</w:t>
            </w:r>
          </w:p>
        </w:tc>
      </w:tr>
      <w:tr w14:paraId="5FF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Merge w:val="restart"/>
            <w:vAlign w:val="center"/>
          </w:tcPr>
          <w:p w14:paraId="3D759A54">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学位论文答辩</w:t>
            </w:r>
          </w:p>
        </w:tc>
        <w:tc>
          <w:tcPr>
            <w:tcW w:w="4647" w:type="dxa"/>
            <w:vAlign w:val="center"/>
          </w:tcPr>
          <w:p w14:paraId="75D054DF">
            <w:pPr>
              <w:keepNext w:val="0"/>
              <w:keepLines w:val="0"/>
              <w:widowControl/>
              <w:suppressLineNumbers w:val="0"/>
              <w:jc w:val="left"/>
              <w:rPr>
                <w:rFonts w:hint="eastAsia"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eastAsiaTheme="minorEastAsia" w:cstheme="minorEastAsia"/>
                <w:color w:val="3F3F3F"/>
                <w:kern w:val="0"/>
                <w:sz w:val="18"/>
                <w:szCs w:val="18"/>
                <w:lang w:val="en-US" w:eastAsia="zh-CN" w:bidi="ar"/>
              </w:rPr>
              <w:t>学院报送硕士学位论文评阅结果末位百分之十学生名单（参加学校组织答辩）</w:t>
            </w:r>
            <w:r>
              <w:rPr>
                <w:rFonts w:hint="eastAsia" w:asciiTheme="minorEastAsia" w:hAnsiTheme="minorEastAsia" w:cstheme="minorEastAsia"/>
                <w:color w:val="3F3F3F"/>
                <w:kern w:val="0"/>
                <w:sz w:val="18"/>
                <w:szCs w:val="18"/>
                <w:lang w:val="en-US" w:eastAsia="zh-CN" w:bidi="ar"/>
              </w:rPr>
              <w:t>。</w:t>
            </w:r>
          </w:p>
        </w:tc>
        <w:tc>
          <w:tcPr>
            <w:tcW w:w="1476" w:type="dxa"/>
            <w:vAlign w:val="center"/>
          </w:tcPr>
          <w:p w14:paraId="3FE9CEDF">
            <w:pPr>
              <w:jc w:val="cente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2026.3.4前</w:t>
            </w:r>
          </w:p>
        </w:tc>
        <w:tc>
          <w:tcPr>
            <w:tcW w:w="4328" w:type="dxa"/>
            <w:vAlign w:val="center"/>
          </w:tcPr>
          <w:p w14:paraId="4E58A9FB">
            <w:pPr>
              <w:jc w:val="center"/>
              <w:rPr>
                <w:rFonts w:hint="default" w:asciiTheme="minorEastAsia" w:hAnsiTheme="minorEastAsia" w:eastAsiaTheme="minorEastAsia" w:cstheme="minorEastAsia"/>
                <w:sz w:val="18"/>
                <w:szCs w:val="18"/>
                <w:vertAlign w:val="baseline"/>
                <w:lang w:val="en-US" w:eastAsia="zh-CN"/>
              </w:rPr>
            </w:pPr>
          </w:p>
        </w:tc>
      </w:tr>
      <w:tr w14:paraId="340A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Merge w:val="continue"/>
            <w:vAlign w:val="center"/>
          </w:tcPr>
          <w:p w14:paraId="132D6089">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p>
        </w:tc>
        <w:tc>
          <w:tcPr>
            <w:tcW w:w="4647" w:type="dxa"/>
            <w:vAlign w:val="center"/>
          </w:tcPr>
          <w:p w14:paraId="1A64F375">
            <w:pPr>
              <w:keepNext w:val="0"/>
              <w:keepLines w:val="0"/>
              <w:widowControl/>
              <w:suppressLineNumbers w:val="0"/>
              <w:jc w:val="left"/>
              <w:rPr>
                <w:rFonts w:hint="default" w:asciiTheme="minorEastAsia" w:hAnsiTheme="minorEastAsia" w:eastAsiaTheme="minorEastAsia" w:cstheme="minorEastAsia"/>
                <w:color w:val="3F3F3F"/>
                <w:kern w:val="0"/>
                <w:sz w:val="18"/>
                <w:szCs w:val="18"/>
                <w:lang w:val="en-US" w:eastAsia="zh-CN" w:bidi="ar"/>
              </w:rPr>
            </w:pPr>
            <w:r>
              <w:rPr>
                <w:rFonts w:hint="eastAsia" w:asciiTheme="minorEastAsia" w:hAnsiTheme="minorEastAsia" w:cstheme="minorEastAsia"/>
                <w:sz w:val="18"/>
                <w:szCs w:val="18"/>
                <w:vertAlign w:val="baseline"/>
                <w:lang w:val="en-US" w:eastAsia="zh-CN"/>
              </w:rPr>
              <w:t>申请保留答辩资格。</w:t>
            </w:r>
          </w:p>
        </w:tc>
        <w:tc>
          <w:tcPr>
            <w:tcW w:w="1476" w:type="dxa"/>
            <w:vAlign w:val="center"/>
          </w:tcPr>
          <w:p w14:paraId="7CC8ED19">
            <w:pPr>
              <w:jc w:val="center"/>
              <w:rPr>
                <w:rFonts w:hint="default"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2026.3.5前</w:t>
            </w:r>
          </w:p>
        </w:tc>
        <w:tc>
          <w:tcPr>
            <w:tcW w:w="4328" w:type="dxa"/>
            <w:vAlign w:val="center"/>
          </w:tcPr>
          <w:p w14:paraId="61857654">
            <w:pPr>
              <w:jc w:val="center"/>
              <w:rPr>
                <w:rFonts w:hint="default" w:asciiTheme="minorEastAsia" w:hAnsiTheme="minorEastAsia" w:eastAsiaTheme="minorEastAsia" w:cstheme="minorEastAsia"/>
                <w:sz w:val="18"/>
                <w:szCs w:val="18"/>
                <w:vertAlign w:val="baseline"/>
                <w:lang w:val="en-US" w:eastAsia="zh-CN"/>
              </w:rPr>
            </w:pPr>
          </w:p>
        </w:tc>
      </w:tr>
      <w:tr w14:paraId="1C68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3428" w:type="dxa"/>
            <w:vMerge w:val="continue"/>
            <w:vAlign w:val="center"/>
          </w:tcPr>
          <w:p w14:paraId="394AC47D">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p>
        </w:tc>
        <w:tc>
          <w:tcPr>
            <w:tcW w:w="4647" w:type="dxa"/>
            <w:vAlign w:val="center"/>
          </w:tcPr>
          <w:p w14:paraId="55457FBD">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各系将答辩分组情况提交至</w:t>
            </w:r>
            <w:r>
              <w:rPr>
                <w:rFonts w:hint="eastAsia" w:asciiTheme="minorEastAsia" w:hAnsiTheme="minorEastAsia" w:cstheme="minorEastAsia"/>
                <w:sz w:val="18"/>
                <w:szCs w:val="18"/>
                <w:vertAlign w:val="baseline"/>
                <w:lang w:val="en-US" w:eastAsia="zh-CN"/>
              </w:rPr>
              <w:t>学科与科研办</w:t>
            </w:r>
            <w:r>
              <w:rPr>
                <w:rFonts w:hint="eastAsia" w:asciiTheme="minorEastAsia" w:hAnsiTheme="minorEastAsia" w:eastAsiaTheme="minorEastAsia" w:cstheme="minorEastAsia"/>
                <w:sz w:val="18"/>
                <w:szCs w:val="18"/>
                <w:vertAlign w:val="baseline"/>
              </w:rPr>
              <w:t>（电子版），由</w:t>
            </w:r>
            <w:r>
              <w:rPr>
                <w:rFonts w:hint="eastAsia" w:asciiTheme="minorEastAsia" w:hAnsiTheme="minorEastAsia" w:cstheme="minorEastAsia"/>
                <w:sz w:val="18"/>
                <w:szCs w:val="18"/>
                <w:vertAlign w:val="baseline"/>
                <w:lang w:val="en-US" w:eastAsia="zh-CN"/>
              </w:rPr>
              <w:t>学科与科研办</w:t>
            </w:r>
            <w:r>
              <w:rPr>
                <w:rFonts w:hint="eastAsia" w:asciiTheme="minorEastAsia" w:hAnsiTheme="minorEastAsia" w:eastAsiaTheme="minorEastAsia" w:cstheme="minorEastAsia"/>
                <w:sz w:val="18"/>
                <w:szCs w:val="18"/>
                <w:vertAlign w:val="baseline"/>
              </w:rPr>
              <w:t>统一交学院答辩领导小组及教学督导小组备案。</w:t>
            </w:r>
          </w:p>
          <w:p w14:paraId="22D11F7B">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答辩委员会由3人或5人组成，其中至少有1名校外专家或非本学院专家，成员是副教授、教授或相当专业技术职务的专家；答辩委员会主席应由与学位论文密切相关的知名专家担任，答辩委员会为3人时，申请人导师不得担任答辩委员会成员；答辩秘书由具有讲师及以上资格的教师担任。（注：具有中级专业技术职务的硕士生导师不能担任答辩委员会委员。）</w:t>
            </w:r>
          </w:p>
          <w:p w14:paraId="4D5D030E">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提醒：</w:t>
            </w:r>
          </w:p>
          <w:p w14:paraId="2BEBD0D3">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1、学生认真填写附件3“硕士论文评阅意见修改说明“，学生本人、导师和系主任签署意见后，提交答辩现场。</w:t>
            </w:r>
          </w:p>
          <w:p w14:paraId="4628261C">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2、学生在答辩前，将答辩所需材料交至答辩秘书，其中答辩申请书上“学院学位评定分委员会审核意见”，由答辩秘书收齐后统一交至教学办盖章。</w:t>
            </w:r>
          </w:p>
          <w:p w14:paraId="4AFF3CBF">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sz w:val="18"/>
                <w:szCs w:val="18"/>
                <w:vertAlign w:val="baseline"/>
              </w:rPr>
              <w:t>3、答辩后学生认真填写附件4“硕士学位论文答辩意见修改署名”，签字完成后归档。</w:t>
            </w:r>
          </w:p>
        </w:tc>
        <w:tc>
          <w:tcPr>
            <w:tcW w:w="1476" w:type="dxa"/>
            <w:vAlign w:val="center"/>
          </w:tcPr>
          <w:p w14:paraId="30C052AD">
            <w:pPr>
              <w:jc w:val="center"/>
              <w:rPr>
                <w:rFonts w:hint="eastAsia" w:asciiTheme="minorEastAsia" w:hAnsi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2026.3.6-</w:t>
            </w:r>
          </w:p>
          <w:p w14:paraId="07D05D55">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2026.3.15</w:t>
            </w:r>
          </w:p>
        </w:tc>
        <w:tc>
          <w:tcPr>
            <w:tcW w:w="4328" w:type="dxa"/>
            <w:vAlign w:val="center"/>
          </w:tcPr>
          <w:p w14:paraId="3FB143BD">
            <w:pPr>
              <w:jc w:val="center"/>
              <w:rPr>
                <w:rFonts w:hint="eastAsia" w:asciiTheme="minorEastAsia" w:hAnsiTheme="minorEastAsia" w:eastAsiaTheme="minorEastAsia" w:cstheme="minorEastAsia"/>
                <w:sz w:val="18"/>
                <w:szCs w:val="18"/>
                <w:vertAlign w:val="baseline"/>
              </w:rPr>
            </w:pPr>
          </w:p>
        </w:tc>
      </w:tr>
      <w:tr w14:paraId="2026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2C53700A">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答辩结果录入</w:t>
            </w:r>
          </w:p>
        </w:tc>
        <w:tc>
          <w:tcPr>
            <w:tcW w:w="4647" w:type="dxa"/>
            <w:vAlign w:val="center"/>
          </w:tcPr>
          <w:p w14:paraId="3339297D">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202</w:t>
            </w:r>
            <w:r>
              <w:rPr>
                <w:rFonts w:hint="eastAsia" w:asciiTheme="minorEastAsia" w:hAnsiTheme="minorEastAsia" w:cstheme="minorEastAsia"/>
                <w:color w:val="3F3F3F"/>
                <w:kern w:val="0"/>
                <w:sz w:val="18"/>
                <w:szCs w:val="18"/>
                <w:lang w:val="en-US" w:eastAsia="zh-CN" w:bidi="ar"/>
              </w:rPr>
              <w:t>6</w:t>
            </w:r>
            <w:r>
              <w:rPr>
                <w:rFonts w:hint="eastAsia" w:asciiTheme="minorEastAsia" w:hAnsiTheme="minorEastAsia" w:eastAsiaTheme="minorEastAsia" w:cstheme="minorEastAsia"/>
                <w:color w:val="3F3F3F"/>
                <w:kern w:val="0"/>
                <w:sz w:val="18"/>
                <w:szCs w:val="18"/>
                <w:lang w:val="en-US" w:eastAsia="zh-CN" w:bidi="ar"/>
              </w:rPr>
              <w:t xml:space="preserve"> 年 3 月 1</w:t>
            </w:r>
            <w:r>
              <w:rPr>
                <w:rFonts w:hint="eastAsia" w:asciiTheme="minorEastAsia" w:hAnsiTheme="minorEastAsia" w:cstheme="minorEastAsia"/>
                <w:color w:val="3F3F3F"/>
                <w:kern w:val="0"/>
                <w:sz w:val="18"/>
                <w:szCs w:val="18"/>
                <w:lang w:val="en-US" w:eastAsia="zh-CN" w:bidi="ar"/>
              </w:rPr>
              <w:t>6</w:t>
            </w:r>
            <w:r>
              <w:rPr>
                <w:rFonts w:hint="eastAsia" w:asciiTheme="minorEastAsia" w:hAnsiTheme="minorEastAsia" w:eastAsiaTheme="minorEastAsia" w:cstheme="minorEastAsia"/>
                <w:color w:val="3F3F3F"/>
                <w:kern w:val="0"/>
                <w:sz w:val="18"/>
                <w:szCs w:val="18"/>
                <w:lang w:val="en-US" w:eastAsia="zh-CN" w:bidi="ar"/>
              </w:rPr>
              <w:t xml:space="preserve"> 日上午 9：00 前，硕士研究生完成研究生信息管理系统中交答辩结果提交，导师审核。</w:t>
            </w:r>
          </w:p>
        </w:tc>
        <w:tc>
          <w:tcPr>
            <w:tcW w:w="1476" w:type="dxa"/>
            <w:vAlign w:val="center"/>
          </w:tcPr>
          <w:p w14:paraId="2055A6E4">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2026.3.16</w:t>
            </w:r>
          </w:p>
        </w:tc>
        <w:tc>
          <w:tcPr>
            <w:tcW w:w="4328" w:type="dxa"/>
            <w:vAlign w:val="center"/>
          </w:tcPr>
          <w:p w14:paraId="48CD6818">
            <w:pPr>
              <w:jc w:val="center"/>
              <w:rPr>
                <w:rFonts w:hint="eastAsia" w:asciiTheme="minorEastAsia" w:hAnsiTheme="minorEastAsia" w:eastAsiaTheme="minorEastAsia" w:cstheme="minorEastAsia"/>
                <w:sz w:val="18"/>
                <w:szCs w:val="18"/>
                <w:vertAlign w:val="baseline"/>
              </w:rPr>
            </w:pPr>
          </w:p>
        </w:tc>
      </w:tr>
      <w:tr w14:paraId="7CB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3BC72DEF">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学位论文归档材料提交</w:t>
            </w:r>
          </w:p>
        </w:tc>
        <w:tc>
          <w:tcPr>
            <w:tcW w:w="4647" w:type="dxa"/>
            <w:vAlign w:val="center"/>
          </w:tcPr>
          <w:p w14:paraId="5062F926">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一份签署完整的归档材料(归档材料提交要求请见附件 2)、三本论文（两本线装、一本胶装），导师在扉页签字，研究生在承诺书也签字。</w:t>
            </w:r>
          </w:p>
        </w:tc>
        <w:tc>
          <w:tcPr>
            <w:tcW w:w="1476" w:type="dxa"/>
            <w:vAlign w:val="center"/>
          </w:tcPr>
          <w:p w14:paraId="7CA8EF26">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2026.3.16前</w:t>
            </w:r>
          </w:p>
        </w:tc>
        <w:tc>
          <w:tcPr>
            <w:tcW w:w="4328" w:type="dxa"/>
            <w:vAlign w:val="center"/>
          </w:tcPr>
          <w:p w14:paraId="6C6B44CA">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答辩完成后由班长统一收齐交至研究生学科与科研办公室</w:t>
            </w:r>
          </w:p>
        </w:tc>
      </w:tr>
      <w:tr w14:paraId="5FFB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44CEB098">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学位授予资格审核</w:t>
            </w:r>
          </w:p>
        </w:tc>
        <w:tc>
          <w:tcPr>
            <w:tcW w:w="4647" w:type="dxa"/>
            <w:vAlign w:val="center"/>
          </w:tcPr>
          <w:p w14:paraId="371E16A0">
            <w:pPr>
              <w:keepNext w:val="0"/>
              <w:keepLines w:val="0"/>
              <w:widowControl/>
              <w:suppressLineNumbers w:val="0"/>
              <w:jc w:val="left"/>
              <w:rPr>
                <w:rFonts w:hint="default" w:asciiTheme="minorEastAsia" w:hAnsiTheme="minorEastAsia" w:eastAsiaTheme="minorEastAsia" w:cstheme="minorEastAsia"/>
                <w:sz w:val="18"/>
                <w:szCs w:val="18"/>
                <w:vertAlign w:val="baseline"/>
                <w:lang w:val="en-US"/>
              </w:rPr>
            </w:pPr>
            <w:r>
              <w:rPr>
                <w:rFonts w:hint="eastAsia" w:asciiTheme="minorEastAsia" w:hAnsiTheme="minorEastAsia" w:eastAsiaTheme="minorEastAsia" w:cstheme="minorEastAsia"/>
                <w:color w:val="3F3F3F"/>
                <w:kern w:val="0"/>
                <w:sz w:val="18"/>
                <w:szCs w:val="18"/>
                <w:lang w:val="en-US" w:eastAsia="zh-CN" w:bidi="ar"/>
              </w:rPr>
              <w:t>在学期间取得的科研成果、发表的学术论文</w:t>
            </w:r>
            <w:r>
              <w:rPr>
                <w:rFonts w:hint="eastAsia" w:asciiTheme="minorEastAsia" w:hAnsiTheme="minorEastAsia" w:cstheme="minorEastAsia"/>
                <w:color w:val="3F3F3F"/>
                <w:kern w:val="0"/>
                <w:sz w:val="18"/>
                <w:szCs w:val="18"/>
                <w:lang w:val="en-US" w:eastAsia="zh-CN" w:bidi="ar"/>
              </w:rPr>
              <w:t>。</w:t>
            </w:r>
          </w:p>
        </w:tc>
        <w:tc>
          <w:tcPr>
            <w:tcW w:w="1476" w:type="dxa"/>
            <w:vAlign w:val="center"/>
          </w:tcPr>
          <w:p w14:paraId="2E0BB7B8">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2026.3.18前</w:t>
            </w:r>
          </w:p>
        </w:tc>
        <w:tc>
          <w:tcPr>
            <w:tcW w:w="4328" w:type="dxa"/>
            <w:vAlign w:val="center"/>
          </w:tcPr>
          <w:p w14:paraId="58DB3A63">
            <w:pPr>
              <w:jc w:val="center"/>
              <w:rPr>
                <w:rFonts w:hint="eastAsia" w:asciiTheme="minorEastAsia" w:hAnsiTheme="minorEastAsia" w:eastAsiaTheme="minorEastAsia" w:cstheme="minorEastAsia"/>
                <w:sz w:val="18"/>
                <w:szCs w:val="18"/>
                <w:vertAlign w:val="baseline"/>
              </w:rPr>
            </w:pPr>
          </w:p>
        </w:tc>
      </w:tr>
      <w:tr w14:paraId="3855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3536247F">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院学位评定分委员会会议</w:t>
            </w:r>
          </w:p>
        </w:tc>
        <w:tc>
          <w:tcPr>
            <w:tcW w:w="4647" w:type="dxa"/>
            <w:vAlign w:val="center"/>
          </w:tcPr>
          <w:p w14:paraId="70A83D21">
            <w:pPr>
              <w:keepNext w:val="0"/>
              <w:keepLines w:val="0"/>
              <w:widowControl/>
              <w:suppressLineNumbers w:val="0"/>
              <w:jc w:val="left"/>
              <w:rPr>
                <w:rFonts w:hint="default" w:asciiTheme="minorEastAsia" w:hAnsiTheme="minorEastAsia" w:eastAsiaTheme="minorEastAsia" w:cstheme="minorEastAsia"/>
                <w:sz w:val="18"/>
                <w:szCs w:val="18"/>
                <w:vertAlign w:val="baseline"/>
                <w:lang w:val="en-US"/>
              </w:rPr>
            </w:pPr>
            <w:r>
              <w:rPr>
                <w:rFonts w:hint="eastAsia" w:asciiTheme="minorEastAsia" w:hAnsiTheme="minorEastAsia" w:eastAsiaTheme="minorEastAsia" w:cstheme="minorEastAsia"/>
                <w:color w:val="3F3F3F"/>
                <w:kern w:val="0"/>
                <w:sz w:val="18"/>
                <w:szCs w:val="18"/>
                <w:lang w:val="en-US" w:eastAsia="zh-CN" w:bidi="ar"/>
              </w:rPr>
              <w:t>审批学位论文等</w:t>
            </w:r>
            <w:r>
              <w:rPr>
                <w:rFonts w:hint="eastAsia" w:asciiTheme="minorEastAsia" w:hAnsiTheme="minorEastAsia" w:cstheme="minorEastAsia"/>
                <w:color w:val="3F3F3F"/>
                <w:kern w:val="0"/>
                <w:sz w:val="18"/>
                <w:szCs w:val="18"/>
                <w:lang w:val="en-US" w:eastAsia="zh-CN" w:bidi="ar"/>
              </w:rPr>
              <w:t>。</w:t>
            </w:r>
          </w:p>
        </w:tc>
        <w:tc>
          <w:tcPr>
            <w:tcW w:w="1476" w:type="dxa"/>
            <w:vAlign w:val="center"/>
          </w:tcPr>
          <w:p w14:paraId="4651A17C">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2026.3.22前</w:t>
            </w:r>
          </w:p>
        </w:tc>
        <w:tc>
          <w:tcPr>
            <w:tcW w:w="4328" w:type="dxa"/>
            <w:vAlign w:val="center"/>
          </w:tcPr>
          <w:p w14:paraId="57E32F0C">
            <w:pPr>
              <w:jc w:val="center"/>
              <w:rPr>
                <w:rFonts w:hint="eastAsia" w:asciiTheme="minorEastAsia" w:hAnsiTheme="minorEastAsia" w:eastAsiaTheme="minorEastAsia" w:cstheme="minorEastAsia"/>
                <w:sz w:val="18"/>
                <w:szCs w:val="18"/>
                <w:vertAlign w:val="baseline"/>
              </w:rPr>
            </w:pPr>
          </w:p>
        </w:tc>
      </w:tr>
      <w:tr w14:paraId="7499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428" w:type="dxa"/>
            <w:vAlign w:val="center"/>
          </w:tcPr>
          <w:p w14:paraId="6DAEB7EC">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材料报送</w:t>
            </w:r>
          </w:p>
        </w:tc>
        <w:tc>
          <w:tcPr>
            <w:tcW w:w="4647" w:type="dxa"/>
            <w:vAlign w:val="center"/>
          </w:tcPr>
          <w:p w14:paraId="2F9E1088">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000000"/>
                <w:kern w:val="0"/>
                <w:sz w:val="18"/>
                <w:szCs w:val="18"/>
                <w:lang w:val="en-US" w:eastAsia="zh-CN" w:bidi="ar"/>
              </w:rPr>
              <w:t>硕士研究生授予学位基本情况统计表、授予学位相关材料、上会学生双证照片</w:t>
            </w:r>
            <w:r>
              <w:rPr>
                <w:rFonts w:hint="eastAsia" w:asciiTheme="minorEastAsia" w:hAnsiTheme="minorEastAsia" w:cstheme="minorEastAsia"/>
                <w:color w:val="000000"/>
                <w:kern w:val="0"/>
                <w:sz w:val="18"/>
                <w:szCs w:val="18"/>
                <w:lang w:val="en-US" w:eastAsia="zh-CN" w:bidi="ar"/>
              </w:rPr>
              <w:t>。</w:t>
            </w:r>
          </w:p>
        </w:tc>
        <w:tc>
          <w:tcPr>
            <w:tcW w:w="1476" w:type="dxa"/>
            <w:vAlign w:val="center"/>
          </w:tcPr>
          <w:p w14:paraId="0EDDE6F7">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2026.3.23前</w:t>
            </w:r>
          </w:p>
        </w:tc>
        <w:tc>
          <w:tcPr>
            <w:tcW w:w="4328" w:type="dxa"/>
            <w:vAlign w:val="center"/>
          </w:tcPr>
          <w:p w14:paraId="332CB375">
            <w:pPr>
              <w:jc w:val="center"/>
              <w:rPr>
                <w:rFonts w:hint="eastAsia" w:asciiTheme="minorEastAsia" w:hAnsiTheme="minorEastAsia" w:eastAsiaTheme="minorEastAsia" w:cstheme="minorEastAsia"/>
                <w:sz w:val="18"/>
                <w:szCs w:val="18"/>
                <w:vertAlign w:val="baseline"/>
              </w:rPr>
            </w:pPr>
          </w:p>
        </w:tc>
      </w:tr>
      <w:tr w14:paraId="1184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2589F95D">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学位授予数据核对</w:t>
            </w:r>
          </w:p>
        </w:tc>
        <w:tc>
          <w:tcPr>
            <w:tcW w:w="4647" w:type="dxa"/>
            <w:vAlign w:val="center"/>
          </w:tcPr>
          <w:p w14:paraId="1506280F">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登录研究生信息管理系统，毕业与学位栏目下，核对学位授予信息，核实提交后学院进行审核。</w:t>
            </w:r>
          </w:p>
        </w:tc>
        <w:tc>
          <w:tcPr>
            <w:tcW w:w="1476" w:type="dxa"/>
            <w:vAlign w:val="center"/>
          </w:tcPr>
          <w:p w14:paraId="0E3D3196">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2026.3.25前</w:t>
            </w:r>
          </w:p>
        </w:tc>
        <w:tc>
          <w:tcPr>
            <w:tcW w:w="4328" w:type="dxa"/>
            <w:vAlign w:val="center"/>
          </w:tcPr>
          <w:p w14:paraId="2CE82489">
            <w:pPr>
              <w:jc w:val="center"/>
              <w:rPr>
                <w:rFonts w:hint="eastAsia" w:asciiTheme="minorEastAsia" w:hAnsiTheme="minorEastAsia" w:eastAsiaTheme="minorEastAsia" w:cstheme="minorEastAsia"/>
                <w:sz w:val="18"/>
                <w:szCs w:val="18"/>
                <w:vertAlign w:val="baseline"/>
              </w:rPr>
            </w:pPr>
          </w:p>
        </w:tc>
      </w:tr>
      <w:tr w14:paraId="219D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3C3611A7">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学位论文</w:t>
            </w:r>
          </w:p>
        </w:tc>
        <w:tc>
          <w:tcPr>
            <w:tcW w:w="4647" w:type="dxa"/>
            <w:vAlign w:val="center"/>
          </w:tcPr>
          <w:p w14:paraId="525BDB89">
            <w:pPr>
              <w:keepNext w:val="0"/>
              <w:keepLines w:val="0"/>
              <w:widowControl/>
              <w:suppressLineNumbers w:val="0"/>
              <w:jc w:val="left"/>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向图书馆提交归档学位论文电子版（PDF 格式）</w:t>
            </w:r>
            <w:r>
              <w:rPr>
                <w:rFonts w:hint="eastAsia" w:asciiTheme="minorEastAsia" w:hAnsiTheme="minorEastAsia" w:cstheme="minorEastAsia"/>
                <w:color w:val="3F3F3F"/>
                <w:kern w:val="0"/>
                <w:sz w:val="18"/>
                <w:szCs w:val="18"/>
                <w:lang w:val="en-US" w:eastAsia="zh-CN" w:bidi="ar"/>
              </w:rPr>
              <w:t>。</w:t>
            </w:r>
          </w:p>
        </w:tc>
        <w:tc>
          <w:tcPr>
            <w:tcW w:w="1476" w:type="dxa"/>
            <w:vAlign w:val="center"/>
          </w:tcPr>
          <w:p w14:paraId="4B78A4FA">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离校前</w:t>
            </w:r>
          </w:p>
        </w:tc>
        <w:tc>
          <w:tcPr>
            <w:tcW w:w="4328" w:type="dxa"/>
            <w:vAlign w:val="center"/>
          </w:tcPr>
          <w:p w14:paraId="15762422">
            <w:pPr>
              <w:jc w:val="center"/>
              <w:rPr>
                <w:rFonts w:hint="eastAsia" w:asciiTheme="minorEastAsia" w:hAnsiTheme="minorEastAsia" w:eastAsiaTheme="minorEastAsia" w:cstheme="minorEastAsia"/>
                <w:sz w:val="18"/>
                <w:szCs w:val="18"/>
                <w:vertAlign w:val="baseline"/>
              </w:rPr>
            </w:pPr>
          </w:p>
        </w:tc>
      </w:tr>
      <w:tr w14:paraId="546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5D0AECFC">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校学位评定委员会</w:t>
            </w:r>
          </w:p>
        </w:tc>
        <w:tc>
          <w:tcPr>
            <w:tcW w:w="4647" w:type="dxa"/>
            <w:vAlign w:val="center"/>
          </w:tcPr>
          <w:p w14:paraId="48062803">
            <w:pPr>
              <w:jc w:val="left"/>
              <w:rPr>
                <w:rFonts w:hint="eastAsia" w:asciiTheme="minorEastAsia" w:hAnsiTheme="minorEastAsia" w:eastAsiaTheme="minorEastAsia" w:cstheme="minorEastAsia"/>
                <w:sz w:val="18"/>
                <w:szCs w:val="18"/>
                <w:vertAlign w:val="baseline"/>
              </w:rPr>
            </w:pPr>
          </w:p>
        </w:tc>
        <w:tc>
          <w:tcPr>
            <w:tcW w:w="1476" w:type="dxa"/>
            <w:vAlign w:val="center"/>
          </w:tcPr>
          <w:p w14:paraId="5AF9F3E3">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2026.4.2左右</w:t>
            </w:r>
          </w:p>
        </w:tc>
        <w:tc>
          <w:tcPr>
            <w:tcW w:w="4328" w:type="dxa"/>
            <w:vAlign w:val="center"/>
          </w:tcPr>
          <w:p w14:paraId="011DBB8A">
            <w:pPr>
              <w:jc w:val="center"/>
              <w:rPr>
                <w:rFonts w:hint="eastAsia" w:asciiTheme="minorEastAsia" w:hAnsiTheme="minorEastAsia" w:eastAsiaTheme="minorEastAsia" w:cstheme="minorEastAsia"/>
                <w:sz w:val="18"/>
                <w:szCs w:val="18"/>
                <w:vertAlign w:val="baseline"/>
              </w:rPr>
            </w:pPr>
          </w:p>
        </w:tc>
      </w:tr>
      <w:tr w14:paraId="266B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28" w:type="dxa"/>
            <w:vAlign w:val="center"/>
          </w:tcPr>
          <w:p w14:paraId="456646D9">
            <w:pPr>
              <w:keepNext w:val="0"/>
              <w:keepLines w:val="0"/>
              <w:widowControl/>
              <w:suppressLineNumbers w:val="0"/>
              <w:jc w:val="center"/>
              <w:rPr>
                <w:rFonts w:hint="eastAsia" w:asciiTheme="minorEastAsia" w:hAnsiTheme="minorEastAsia" w:eastAsiaTheme="minorEastAsia" w:cstheme="minorEastAsia"/>
                <w:sz w:val="18"/>
                <w:szCs w:val="18"/>
                <w:vertAlign w:val="baseline"/>
              </w:rPr>
            </w:pPr>
            <w:r>
              <w:rPr>
                <w:rFonts w:hint="eastAsia" w:asciiTheme="minorEastAsia" w:hAnsiTheme="minorEastAsia" w:eastAsiaTheme="minorEastAsia" w:cstheme="minorEastAsia"/>
                <w:color w:val="3F3F3F"/>
                <w:kern w:val="0"/>
                <w:sz w:val="18"/>
                <w:szCs w:val="18"/>
                <w:lang w:val="en-US" w:eastAsia="zh-CN" w:bidi="ar"/>
              </w:rPr>
              <w:t>学位授予仪式暨毕业典礼</w:t>
            </w:r>
          </w:p>
        </w:tc>
        <w:tc>
          <w:tcPr>
            <w:tcW w:w="4647" w:type="dxa"/>
            <w:vAlign w:val="center"/>
          </w:tcPr>
          <w:p w14:paraId="7F52BBB1">
            <w:pPr>
              <w:jc w:val="left"/>
              <w:rPr>
                <w:rFonts w:hint="eastAsia" w:asciiTheme="minorEastAsia" w:hAnsiTheme="minorEastAsia" w:eastAsiaTheme="minorEastAsia" w:cstheme="minorEastAsia"/>
                <w:sz w:val="18"/>
                <w:szCs w:val="18"/>
                <w:vertAlign w:val="baseline"/>
              </w:rPr>
            </w:pPr>
          </w:p>
        </w:tc>
        <w:tc>
          <w:tcPr>
            <w:tcW w:w="1476" w:type="dxa"/>
            <w:vAlign w:val="center"/>
          </w:tcPr>
          <w:p w14:paraId="195E5296">
            <w:pPr>
              <w:jc w:val="center"/>
              <w:rPr>
                <w:rFonts w:hint="default" w:asciiTheme="minorEastAsia" w:hAnsiTheme="minorEastAsia" w:eastAsiaTheme="minorEastAsia" w:cstheme="minorEastAsia"/>
                <w:sz w:val="18"/>
                <w:szCs w:val="18"/>
                <w:vertAlign w:val="baseline"/>
                <w:lang w:val="en-US" w:eastAsia="zh-CN"/>
              </w:rPr>
            </w:pPr>
            <w:r>
              <w:rPr>
                <w:rFonts w:hint="eastAsia" w:asciiTheme="minorEastAsia" w:hAnsiTheme="minorEastAsia" w:cstheme="minorEastAsia"/>
                <w:sz w:val="18"/>
                <w:szCs w:val="18"/>
                <w:vertAlign w:val="baseline"/>
                <w:lang w:val="en-US" w:eastAsia="zh-CN"/>
              </w:rPr>
              <w:t>2026.4.2左右</w:t>
            </w:r>
          </w:p>
        </w:tc>
        <w:tc>
          <w:tcPr>
            <w:tcW w:w="4328" w:type="dxa"/>
            <w:vAlign w:val="center"/>
          </w:tcPr>
          <w:p w14:paraId="77A03E01">
            <w:pPr>
              <w:jc w:val="center"/>
              <w:rPr>
                <w:rFonts w:hint="eastAsia" w:asciiTheme="minorEastAsia" w:hAnsiTheme="minorEastAsia" w:eastAsiaTheme="minorEastAsia" w:cstheme="minorEastAsia"/>
                <w:sz w:val="18"/>
                <w:szCs w:val="18"/>
                <w:vertAlign w:val="baseline"/>
              </w:rPr>
            </w:pPr>
          </w:p>
        </w:tc>
      </w:tr>
    </w:tbl>
    <w:p w14:paraId="29FEA149"/>
    <w:sectPr>
      <w:pgSz w:w="16838" w:h="11906" w:orient="landscape"/>
      <w:pgMar w:top="1587" w:right="1701" w:bottom="147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OWY0YmNjMWMwNjQ4ODhlMzU2YjQyMGVjZWE2YmMifQ=="/>
  </w:docVars>
  <w:rsids>
    <w:rsidRoot w:val="5B972405"/>
    <w:rsid w:val="09481485"/>
    <w:rsid w:val="0D893B2C"/>
    <w:rsid w:val="27114CA3"/>
    <w:rsid w:val="3C5F1237"/>
    <w:rsid w:val="3DC14F27"/>
    <w:rsid w:val="49D73F12"/>
    <w:rsid w:val="4B5235DA"/>
    <w:rsid w:val="50EA500B"/>
    <w:rsid w:val="5B972405"/>
    <w:rsid w:val="64DC7467"/>
    <w:rsid w:val="679338AF"/>
    <w:rsid w:val="696B2119"/>
    <w:rsid w:val="76FD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2052</Words>
  <Characters>2268</Characters>
  <Lines>0</Lines>
  <Paragraphs>0</Paragraphs>
  <TotalTime>4</TotalTime>
  <ScaleCrop>false</ScaleCrop>
  <LinksUpToDate>false</LinksUpToDate>
  <CharactersWithSpaces>2286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2024-11-24T02:45:00Z</dcterms:created>
  <dc:creator>小龙</dc:creator>
  <cp:lastModifiedBy>张语珊</cp:lastModifiedBy>
  <cp:lastPrinted>2025-11-26T07:14:00Z</cp:lastPrinted>
  <dcterms:modified xsi:type="dcterms:W3CDTF">2025-11-28T06:12:06Z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AF54053B469D4811A1F827C2958225EA_13</vt:lpwstr>
  </property>
  <property fmtid="{D5CDD505-2E9C-101B-9397-08002B2CF9AE}" pid="4" name="KSOTemplateDocerSaveRecord">
    <vt:lpwstr>eyJoZGlkIjoiMzdlNjRkMjBlOWUyZmMzYzRkMTY0MmZiZDUzZmI5MWEiLCJ1c2VySWQiOiIxNTY2MjU5MTI0In0=</vt:lpwstr>
  </property>
</Properties>
</file>